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E2" w:rsidRPr="00A274E2" w:rsidRDefault="00A274E2" w:rsidP="00A274E2">
      <w:pPr>
        <w:rPr>
          <w:rFonts w:ascii="Arial" w:hAnsi="Arial" w:cs="Arial"/>
          <w:sz w:val="22"/>
          <w:szCs w:val="22"/>
        </w:rPr>
      </w:pPr>
    </w:p>
    <w:p w:rsidR="00A274E2" w:rsidRPr="00A274E2" w:rsidRDefault="00A274E2" w:rsidP="00A274E2">
      <w:pPr>
        <w:rPr>
          <w:rFonts w:ascii="Arial" w:hAnsi="Arial" w:cs="Arial"/>
          <w:sz w:val="22"/>
          <w:szCs w:val="22"/>
        </w:rPr>
      </w:pPr>
    </w:p>
    <w:p w:rsidR="00A274E2" w:rsidRDefault="00A274E2" w:rsidP="00A274E2">
      <w:pPr>
        <w:rPr>
          <w:rFonts w:ascii="Arial" w:hAnsi="Arial" w:cs="Arial"/>
          <w:sz w:val="22"/>
          <w:szCs w:val="22"/>
        </w:rPr>
      </w:pPr>
    </w:p>
    <w:p w:rsidR="00B66FAF" w:rsidRPr="00A274E2" w:rsidRDefault="00B66FAF" w:rsidP="00A274E2">
      <w:pPr>
        <w:rPr>
          <w:rFonts w:ascii="Arial" w:hAnsi="Arial" w:cs="Arial"/>
          <w:sz w:val="22"/>
          <w:szCs w:val="22"/>
        </w:rPr>
      </w:pPr>
    </w:p>
    <w:p w:rsidR="00A274E2" w:rsidRPr="00A274E2" w:rsidRDefault="00A274E2" w:rsidP="00A274E2">
      <w:pPr>
        <w:rPr>
          <w:rFonts w:ascii="Arial" w:hAnsi="Arial" w:cs="Arial"/>
          <w:b/>
          <w:sz w:val="22"/>
          <w:szCs w:val="22"/>
        </w:rPr>
      </w:pPr>
      <w:r w:rsidRPr="00A274E2">
        <w:rPr>
          <w:rFonts w:ascii="Arial" w:hAnsi="Arial" w:cs="Arial"/>
          <w:b/>
          <w:sz w:val="22"/>
          <w:szCs w:val="22"/>
        </w:rPr>
        <w:t>VOLLMACHT</w:t>
      </w:r>
    </w:p>
    <w:p w:rsidR="00A274E2" w:rsidRPr="00A274E2" w:rsidRDefault="00A274E2" w:rsidP="00A274E2">
      <w:pPr>
        <w:rPr>
          <w:rFonts w:ascii="Arial" w:hAnsi="Arial" w:cs="Arial"/>
          <w:sz w:val="22"/>
          <w:szCs w:val="22"/>
        </w:rPr>
      </w:pPr>
    </w:p>
    <w:p w:rsidR="00A274E2" w:rsidRPr="00A274E2" w:rsidRDefault="00A274E2" w:rsidP="00FC3BB5">
      <w:pPr>
        <w:rPr>
          <w:rFonts w:ascii="Arial" w:hAnsi="Arial" w:cs="Arial"/>
          <w:sz w:val="20"/>
          <w:szCs w:val="20"/>
        </w:rPr>
      </w:pPr>
      <w:r w:rsidRPr="00A274E2">
        <w:rPr>
          <w:rFonts w:ascii="Arial" w:hAnsi="Arial" w:cs="Arial"/>
          <w:sz w:val="20"/>
          <w:szCs w:val="20"/>
        </w:rPr>
        <w:t>Rechtsanwalt Christian Demuth,</w:t>
      </w:r>
      <w:r>
        <w:rPr>
          <w:rFonts w:ascii="Arial" w:hAnsi="Arial" w:cs="Arial"/>
          <w:sz w:val="20"/>
          <w:szCs w:val="20"/>
        </w:rPr>
        <w:t xml:space="preserve"> </w:t>
      </w:r>
      <w:r w:rsidR="00FC3BB5" w:rsidRPr="00FC3BB5">
        <w:rPr>
          <w:rFonts w:ascii="Arial" w:hAnsi="Arial" w:cs="Arial"/>
          <w:sz w:val="20"/>
          <w:szCs w:val="20"/>
        </w:rPr>
        <w:t>Lindemannstraße 13</w:t>
      </w:r>
      <w:r w:rsidR="00FC3BB5">
        <w:rPr>
          <w:rFonts w:ascii="Arial" w:hAnsi="Arial" w:cs="Arial"/>
          <w:sz w:val="20"/>
          <w:szCs w:val="20"/>
        </w:rPr>
        <w:t xml:space="preserve">, </w:t>
      </w:r>
      <w:r w:rsidR="00FC3BB5" w:rsidRPr="00FC3BB5">
        <w:rPr>
          <w:rFonts w:ascii="Arial" w:hAnsi="Arial" w:cs="Arial"/>
          <w:sz w:val="20"/>
          <w:szCs w:val="20"/>
        </w:rPr>
        <w:t>40237 Düsseldorf</w:t>
      </w:r>
      <w:r w:rsidR="00FC3BB5">
        <w:rPr>
          <w:rFonts w:ascii="Arial" w:hAnsi="Arial" w:cs="Arial"/>
          <w:sz w:val="20"/>
          <w:szCs w:val="20"/>
        </w:rPr>
        <w:t xml:space="preserve">, </w:t>
      </w:r>
      <w:r w:rsidRPr="00A274E2">
        <w:rPr>
          <w:rFonts w:ascii="Arial" w:hAnsi="Arial" w:cs="Arial"/>
          <w:sz w:val="20"/>
          <w:szCs w:val="20"/>
        </w:rPr>
        <w:t>Telefon 0211 / 230 98 90, Fax 0211 / 230 99 60</w:t>
      </w:r>
    </w:p>
    <w:p w:rsidR="00A274E2" w:rsidRDefault="00A274E2" w:rsidP="00A274E2">
      <w:pPr>
        <w:rPr>
          <w:rFonts w:ascii="Arial" w:hAnsi="Arial" w:cs="Arial"/>
          <w:sz w:val="20"/>
          <w:szCs w:val="20"/>
        </w:rPr>
      </w:pPr>
    </w:p>
    <w:p w:rsidR="00C40B3C" w:rsidRPr="00A274E2" w:rsidRDefault="00C40B3C" w:rsidP="00A274E2">
      <w:pPr>
        <w:rPr>
          <w:rFonts w:ascii="Arial" w:hAnsi="Arial" w:cs="Arial"/>
          <w:sz w:val="20"/>
          <w:szCs w:val="20"/>
        </w:rPr>
      </w:pPr>
    </w:p>
    <w:p w:rsidR="00A274E2" w:rsidRPr="00A274E2" w:rsidRDefault="00A274E2" w:rsidP="00443F34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443F34">
        <w:rPr>
          <w:rFonts w:ascii="Arial" w:hAnsi="Arial" w:cs="Arial"/>
          <w:b/>
          <w:sz w:val="20"/>
          <w:szCs w:val="20"/>
        </w:rPr>
        <w:t>wird in Sachen</w:t>
      </w:r>
      <w:r w:rsidR="00443F34">
        <w:rPr>
          <w:rFonts w:ascii="Arial" w:hAnsi="Arial" w:cs="Arial"/>
          <w:b/>
          <w:sz w:val="20"/>
          <w:szCs w:val="20"/>
        </w:rPr>
        <w:t>:</w:t>
      </w:r>
      <w:r w:rsidR="00443F34">
        <w:rPr>
          <w:rFonts w:ascii="Arial" w:hAnsi="Arial" w:cs="Arial"/>
          <w:sz w:val="20"/>
          <w:szCs w:val="20"/>
        </w:rPr>
        <w:tab/>
      </w:r>
      <w:permStart w:id="0" w:edGrp="everyone"/>
      <w:r w:rsidR="008C7EE9">
        <w:rPr>
          <w:rFonts w:ascii="Arial" w:hAnsi="Arial" w:cs="Arial"/>
          <w:sz w:val="20"/>
          <w:szCs w:val="20"/>
        </w:rPr>
        <w:t xml:space="preserve">                    </w:t>
      </w:r>
      <w:permEnd w:id="0"/>
    </w:p>
    <w:p w:rsidR="00A274E2" w:rsidRPr="00A274E2" w:rsidRDefault="00A274E2" w:rsidP="00A274E2">
      <w:pPr>
        <w:rPr>
          <w:rFonts w:ascii="Arial" w:hAnsi="Arial" w:cs="Arial"/>
          <w:sz w:val="20"/>
          <w:szCs w:val="20"/>
        </w:rPr>
      </w:pPr>
    </w:p>
    <w:p w:rsidR="00A274E2" w:rsidRPr="00A274E2" w:rsidRDefault="00A274E2" w:rsidP="00443F34">
      <w:pPr>
        <w:tabs>
          <w:tab w:val="left" w:pos="1701"/>
        </w:tabs>
        <w:ind w:right="-11"/>
        <w:rPr>
          <w:rFonts w:ascii="Arial" w:hAnsi="Arial" w:cs="Arial"/>
          <w:sz w:val="20"/>
          <w:szCs w:val="20"/>
        </w:rPr>
      </w:pPr>
      <w:r w:rsidRPr="00443F34">
        <w:rPr>
          <w:rFonts w:ascii="Arial" w:hAnsi="Arial" w:cs="Arial"/>
          <w:b/>
          <w:sz w:val="20"/>
          <w:szCs w:val="20"/>
        </w:rPr>
        <w:t>wegen:</w:t>
      </w:r>
      <w:r w:rsidR="00443F34">
        <w:rPr>
          <w:rFonts w:ascii="Arial" w:hAnsi="Arial" w:cs="Arial"/>
          <w:sz w:val="20"/>
          <w:szCs w:val="20"/>
        </w:rPr>
        <w:tab/>
      </w:r>
      <w:permStart w:id="1" w:edGrp="everyone"/>
      <w:r w:rsidR="008C7EE9">
        <w:rPr>
          <w:rFonts w:ascii="Arial" w:hAnsi="Arial" w:cs="Arial"/>
          <w:sz w:val="20"/>
          <w:szCs w:val="20"/>
        </w:rPr>
        <w:t xml:space="preserve">                    </w:t>
      </w:r>
      <w:permEnd w:id="1"/>
    </w:p>
    <w:p w:rsidR="00A274E2" w:rsidRPr="00A274E2" w:rsidRDefault="00A274E2" w:rsidP="00A274E2">
      <w:pPr>
        <w:rPr>
          <w:rFonts w:ascii="Arial" w:hAnsi="Arial" w:cs="Arial"/>
          <w:sz w:val="20"/>
          <w:szCs w:val="20"/>
        </w:rPr>
      </w:pPr>
    </w:p>
    <w:p w:rsidR="00A274E2" w:rsidRPr="00A274E2" w:rsidRDefault="00A274E2" w:rsidP="00A274E2">
      <w:pPr>
        <w:rPr>
          <w:rFonts w:ascii="Arial" w:hAnsi="Arial" w:cs="Arial"/>
          <w:sz w:val="20"/>
          <w:szCs w:val="20"/>
        </w:rPr>
      </w:pPr>
    </w:p>
    <w:p w:rsidR="00A274E2" w:rsidRDefault="00A274E2" w:rsidP="00A274E2">
      <w:pPr>
        <w:rPr>
          <w:rFonts w:ascii="Arial" w:hAnsi="Arial" w:cs="Arial"/>
          <w:sz w:val="20"/>
          <w:szCs w:val="20"/>
        </w:rPr>
      </w:pPr>
      <w:r w:rsidRPr="00A274E2">
        <w:rPr>
          <w:rFonts w:ascii="Arial" w:hAnsi="Arial" w:cs="Arial"/>
          <w:sz w:val="20"/>
          <w:szCs w:val="20"/>
        </w:rPr>
        <w:t>sowohl Prozessvollmacht gem. §§ 81 ff. ZPO, Strafprozessvollmacht gemn. §§ 302, 374 StPO, 67 VwGO und § 73 SGG in allen Instanzen als auch Vollmacht zur außergerichtlichen Vertretung erteilt. Diese Vollmacht erstreckt sich insbesondere auf folgende Befugnisse:</w:t>
      </w:r>
    </w:p>
    <w:p w:rsidR="00A274E2" w:rsidRPr="00A274E2" w:rsidRDefault="00A274E2" w:rsidP="00A274E2">
      <w:pPr>
        <w:rPr>
          <w:rFonts w:ascii="Arial" w:hAnsi="Arial" w:cs="Arial"/>
          <w:sz w:val="20"/>
          <w:szCs w:val="20"/>
        </w:rPr>
      </w:pPr>
    </w:p>
    <w:p w:rsidR="00A274E2" w:rsidRPr="00A274E2" w:rsidRDefault="00A274E2" w:rsidP="00A274E2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274E2">
        <w:rPr>
          <w:rFonts w:ascii="Arial" w:hAnsi="Arial" w:cs="Arial"/>
          <w:sz w:val="20"/>
          <w:szCs w:val="20"/>
        </w:rPr>
        <w:t>Verteidigung und Vertretung in Bußgeld- und Strafsachen einschließlich der Vorverfahren auch für de</w:t>
      </w:r>
      <w:r>
        <w:rPr>
          <w:rFonts w:ascii="Arial" w:hAnsi="Arial" w:cs="Arial"/>
          <w:sz w:val="20"/>
          <w:szCs w:val="20"/>
        </w:rPr>
        <w:t>n</w:t>
      </w:r>
      <w:r w:rsidRPr="00A274E2">
        <w:rPr>
          <w:rFonts w:ascii="Arial" w:hAnsi="Arial" w:cs="Arial"/>
          <w:sz w:val="20"/>
          <w:szCs w:val="20"/>
        </w:rPr>
        <w:t xml:space="preserve"> Fall meiner Abwesenheit.</w:t>
      </w:r>
      <w:r>
        <w:rPr>
          <w:rFonts w:ascii="Arial" w:hAnsi="Arial" w:cs="Arial"/>
          <w:sz w:val="20"/>
          <w:szCs w:val="20"/>
        </w:rPr>
        <w:t xml:space="preserve"> </w:t>
      </w:r>
      <w:r w:rsidRPr="00A274E2">
        <w:rPr>
          <w:rFonts w:ascii="Arial" w:hAnsi="Arial" w:cs="Arial"/>
          <w:sz w:val="20"/>
          <w:szCs w:val="20"/>
        </w:rPr>
        <w:t>Der Verteidiger ist ge</w:t>
      </w:r>
      <w:r>
        <w:rPr>
          <w:rFonts w:ascii="Arial" w:hAnsi="Arial" w:cs="Arial"/>
          <w:sz w:val="20"/>
          <w:szCs w:val="20"/>
        </w:rPr>
        <w:t>m</w:t>
      </w:r>
      <w:r w:rsidRPr="00A274E2">
        <w:rPr>
          <w:rFonts w:ascii="Arial" w:hAnsi="Arial" w:cs="Arial"/>
          <w:sz w:val="20"/>
          <w:szCs w:val="20"/>
        </w:rPr>
        <w:t>.§ 350 Abs. 1 StPO vom Hauptverhandlung</w:t>
      </w:r>
      <w:r w:rsidRPr="00A274E2">
        <w:rPr>
          <w:rFonts w:ascii="Arial" w:hAnsi="Arial" w:cs="Arial"/>
          <w:sz w:val="20"/>
          <w:szCs w:val="20"/>
        </w:rPr>
        <w:t>s</w:t>
      </w:r>
      <w:r w:rsidRPr="00A274E2">
        <w:rPr>
          <w:rFonts w:ascii="Arial" w:hAnsi="Arial" w:cs="Arial"/>
          <w:sz w:val="20"/>
          <w:szCs w:val="20"/>
        </w:rPr>
        <w:t>termin zu benachrichtigen. Vertretung ge</w:t>
      </w:r>
      <w:r>
        <w:rPr>
          <w:rFonts w:ascii="Arial" w:hAnsi="Arial" w:cs="Arial"/>
          <w:sz w:val="20"/>
          <w:szCs w:val="20"/>
        </w:rPr>
        <w:t>m</w:t>
      </w:r>
      <w:r w:rsidRPr="00A274E2">
        <w:rPr>
          <w:rFonts w:ascii="Arial" w:hAnsi="Arial" w:cs="Arial"/>
          <w:sz w:val="20"/>
          <w:szCs w:val="20"/>
        </w:rPr>
        <w:t>. § 411 Abs. 2 StPO mit ausdrücklicher Ermächtigung ge</w:t>
      </w:r>
      <w:r>
        <w:rPr>
          <w:rFonts w:ascii="Arial" w:hAnsi="Arial" w:cs="Arial"/>
          <w:sz w:val="20"/>
          <w:szCs w:val="20"/>
        </w:rPr>
        <w:t>m</w:t>
      </w:r>
      <w:r w:rsidRPr="00A274E2">
        <w:rPr>
          <w:rFonts w:ascii="Arial" w:hAnsi="Arial" w:cs="Arial"/>
          <w:sz w:val="20"/>
          <w:szCs w:val="20"/>
        </w:rPr>
        <w:t>. § 233 Abs. 1 StPO. Vertretung in Strafvollzugsangelegenheiten.</w:t>
      </w:r>
    </w:p>
    <w:p w:rsidR="00A274E2" w:rsidRPr="00A274E2" w:rsidRDefault="00A274E2" w:rsidP="00A274E2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274E2">
        <w:rPr>
          <w:rFonts w:ascii="Arial" w:hAnsi="Arial" w:cs="Arial"/>
          <w:sz w:val="20"/>
          <w:szCs w:val="20"/>
        </w:rPr>
        <w:t>Strafanträge zu stellen und zurückzunehmen sow</w:t>
      </w:r>
      <w:r>
        <w:rPr>
          <w:rFonts w:ascii="Arial" w:hAnsi="Arial" w:cs="Arial"/>
          <w:sz w:val="20"/>
          <w:szCs w:val="20"/>
        </w:rPr>
        <w:t xml:space="preserve">ie </w:t>
      </w:r>
      <w:r w:rsidRPr="00A274E2">
        <w:rPr>
          <w:rFonts w:ascii="Arial" w:hAnsi="Arial" w:cs="Arial"/>
          <w:sz w:val="20"/>
          <w:szCs w:val="20"/>
        </w:rPr>
        <w:t>die Zustimmung ge</w:t>
      </w:r>
      <w:r>
        <w:rPr>
          <w:rFonts w:ascii="Arial" w:hAnsi="Arial" w:cs="Arial"/>
          <w:sz w:val="20"/>
          <w:szCs w:val="20"/>
        </w:rPr>
        <w:t>m</w:t>
      </w:r>
      <w:r w:rsidRPr="00A274E2">
        <w:rPr>
          <w:rFonts w:ascii="Arial" w:hAnsi="Arial" w:cs="Arial"/>
          <w:sz w:val="20"/>
          <w:szCs w:val="20"/>
        </w:rPr>
        <w:t>. §§ 153 und 153a StPO zu erteilen.</w:t>
      </w:r>
    </w:p>
    <w:p w:rsidR="00A274E2" w:rsidRPr="00A274E2" w:rsidRDefault="00A274E2" w:rsidP="00A274E2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274E2">
        <w:rPr>
          <w:rFonts w:ascii="Arial" w:hAnsi="Arial" w:cs="Arial"/>
          <w:sz w:val="20"/>
          <w:szCs w:val="20"/>
        </w:rPr>
        <w:t>Entschädigungsanträge nach dem StrEG zu stellen.</w:t>
      </w:r>
      <w:r>
        <w:rPr>
          <w:rFonts w:ascii="Arial" w:hAnsi="Arial" w:cs="Arial"/>
          <w:sz w:val="20"/>
          <w:szCs w:val="20"/>
        </w:rPr>
        <w:t xml:space="preserve"> </w:t>
      </w:r>
      <w:r w:rsidRPr="00A274E2">
        <w:rPr>
          <w:rFonts w:ascii="Arial" w:hAnsi="Arial" w:cs="Arial"/>
          <w:sz w:val="20"/>
          <w:szCs w:val="20"/>
        </w:rPr>
        <w:t>Diese Vollmacht erstreckt sich sowohl auf die Befugnis, für mich Entschädigungsanträge jeglicher</w:t>
      </w:r>
      <w:r>
        <w:rPr>
          <w:rFonts w:ascii="Arial" w:hAnsi="Arial" w:cs="Arial"/>
          <w:sz w:val="20"/>
          <w:szCs w:val="20"/>
        </w:rPr>
        <w:t xml:space="preserve"> </w:t>
      </w:r>
      <w:r w:rsidRPr="00A274E2">
        <w:rPr>
          <w:rFonts w:ascii="Arial" w:hAnsi="Arial" w:cs="Arial"/>
          <w:sz w:val="20"/>
          <w:szCs w:val="20"/>
        </w:rPr>
        <w:t>Art zu stellen, als auch meine Vertretung im sogenannten gesonderten Betragsverfahren.</w:t>
      </w:r>
    </w:p>
    <w:p w:rsidR="00A274E2" w:rsidRPr="00A274E2" w:rsidRDefault="00A274E2" w:rsidP="00A274E2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274E2">
        <w:rPr>
          <w:rFonts w:ascii="Arial" w:hAnsi="Arial" w:cs="Arial"/>
          <w:sz w:val="20"/>
          <w:szCs w:val="20"/>
        </w:rPr>
        <w:t>Empfangnahme des Streitgegenstandes, von Geld, Wertpapieren u.ä., Urkunden usw. sowie der vom Gegner, von der Justizkasse oder anderen Stellen zu</w:t>
      </w:r>
      <w:r>
        <w:rPr>
          <w:rFonts w:ascii="Arial" w:hAnsi="Arial" w:cs="Arial"/>
          <w:sz w:val="20"/>
          <w:szCs w:val="20"/>
        </w:rPr>
        <w:t xml:space="preserve"> </w:t>
      </w:r>
      <w:r w:rsidRPr="00A274E2">
        <w:rPr>
          <w:rFonts w:ascii="Arial" w:hAnsi="Arial" w:cs="Arial"/>
          <w:sz w:val="20"/>
          <w:szCs w:val="20"/>
        </w:rPr>
        <w:t>erstattenden Kosten und Auslagen.</w:t>
      </w:r>
    </w:p>
    <w:p w:rsidR="00A274E2" w:rsidRPr="00A274E2" w:rsidRDefault="00A274E2" w:rsidP="00A274E2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274E2">
        <w:rPr>
          <w:rFonts w:ascii="Arial" w:hAnsi="Arial" w:cs="Arial"/>
          <w:sz w:val="20"/>
          <w:szCs w:val="20"/>
        </w:rPr>
        <w:t xml:space="preserve">Übertragung der Vollmacht ganz oder teilweise </w:t>
      </w:r>
      <w:r>
        <w:rPr>
          <w:rFonts w:ascii="Arial" w:hAnsi="Arial" w:cs="Arial"/>
          <w:sz w:val="20"/>
          <w:szCs w:val="20"/>
        </w:rPr>
        <w:t xml:space="preserve"> au</w:t>
      </w:r>
      <w:r w:rsidRPr="00A274E2">
        <w:rPr>
          <w:rFonts w:ascii="Arial" w:hAnsi="Arial" w:cs="Arial"/>
          <w:sz w:val="20"/>
          <w:szCs w:val="20"/>
        </w:rPr>
        <w:t>f Dritte.</w:t>
      </w:r>
    </w:p>
    <w:p w:rsidR="00A274E2" w:rsidRPr="00A274E2" w:rsidRDefault="00A274E2" w:rsidP="00A274E2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274E2">
        <w:rPr>
          <w:rFonts w:ascii="Arial" w:hAnsi="Arial" w:cs="Arial"/>
          <w:sz w:val="20"/>
          <w:szCs w:val="20"/>
        </w:rPr>
        <w:t>Entgegennahme und Bewirken von Zustellungen und sonstigen Mitteilungen, Einlegung und Rücknahme von Rechtsmitteln sowie Verzicht auf solche, Erhebung und Rücknahme von Wide</w:t>
      </w:r>
      <w:r w:rsidRPr="00A274E2">
        <w:rPr>
          <w:rFonts w:ascii="Arial" w:hAnsi="Arial" w:cs="Arial"/>
          <w:sz w:val="20"/>
          <w:szCs w:val="20"/>
        </w:rPr>
        <w:t>r</w:t>
      </w:r>
      <w:r w:rsidRPr="00A274E2">
        <w:rPr>
          <w:rFonts w:ascii="Arial" w:hAnsi="Arial" w:cs="Arial"/>
          <w:sz w:val="20"/>
          <w:szCs w:val="20"/>
        </w:rPr>
        <w:t>klagen, auch in Ehesachen.</w:t>
      </w:r>
    </w:p>
    <w:p w:rsidR="00A274E2" w:rsidRPr="00A274E2" w:rsidRDefault="00A274E2" w:rsidP="00A274E2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274E2">
        <w:rPr>
          <w:rFonts w:ascii="Arial" w:hAnsi="Arial" w:cs="Arial"/>
          <w:sz w:val="20"/>
          <w:szCs w:val="20"/>
        </w:rPr>
        <w:t>Vertretung vor Familiengerichten ge</w:t>
      </w:r>
      <w:r w:rsidR="00C40B3C">
        <w:rPr>
          <w:rFonts w:ascii="Arial" w:hAnsi="Arial" w:cs="Arial"/>
          <w:sz w:val="20"/>
          <w:szCs w:val="20"/>
        </w:rPr>
        <w:t>m</w:t>
      </w:r>
      <w:r w:rsidRPr="00A274E2">
        <w:rPr>
          <w:rFonts w:ascii="Arial" w:hAnsi="Arial" w:cs="Arial"/>
          <w:sz w:val="20"/>
          <w:szCs w:val="20"/>
        </w:rPr>
        <w:t>. § 78 Abs.1 Satz 2 ZPO, Anträge auf Scheidung der Ehe und Anträge in Folgesachen zu stellen sowie Vereinbaru</w:t>
      </w:r>
      <w:r w:rsidR="00C40B3C">
        <w:rPr>
          <w:rFonts w:ascii="Arial" w:hAnsi="Arial" w:cs="Arial"/>
          <w:sz w:val="20"/>
          <w:szCs w:val="20"/>
        </w:rPr>
        <w:t>n</w:t>
      </w:r>
      <w:r w:rsidRPr="00A274E2">
        <w:rPr>
          <w:rFonts w:ascii="Arial" w:hAnsi="Arial" w:cs="Arial"/>
          <w:sz w:val="20"/>
          <w:szCs w:val="20"/>
        </w:rPr>
        <w:t>gen über Scheidungsfolgen zu treffen und Stellung von Anträgen auf Erteilung von Renten- und</w:t>
      </w:r>
      <w:r w:rsidR="00C40B3C">
        <w:rPr>
          <w:rFonts w:ascii="Arial" w:hAnsi="Arial" w:cs="Arial"/>
          <w:sz w:val="20"/>
          <w:szCs w:val="20"/>
        </w:rPr>
        <w:t xml:space="preserve"> </w:t>
      </w:r>
      <w:r w:rsidRPr="00A274E2">
        <w:rPr>
          <w:rFonts w:ascii="Arial" w:hAnsi="Arial" w:cs="Arial"/>
          <w:sz w:val="20"/>
          <w:szCs w:val="20"/>
        </w:rPr>
        <w:t>Versorgungsauskünften.</w:t>
      </w:r>
    </w:p>
    <w:p w:rsidR="00A274E2" w:rsidRPr="00A274E2" w:rsidRDefault="00A274E2" w:rsidP="00A274E2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274E2">
        <w:rPr>
          <w:rFonts w:ascii="Arial" w:hAnsi="Arial" w:cs="Arial"/>
          <w:sz w:val="20"/>
          <w:szCs w:val="20"/>
        </w:rPr>
        <w:t>Vertretung vor den Arbeitsgerichten</w:t>
      </w:r>
      <w:r w:rsidR="00C40B3C">
        <w:rPr>
          <w:rFonts w:ascii="Arial" w:hAnsi="Arial" w:cs="Arial"/>
          <w:sz w:val="20"/>
          <w:szCs w:val="20"/>
        </w:rPr>
        <w:t>.</w:t>
      </w:r>
    </w:p>
    <w:p w:rsidR="00A274E2" w:rsidRPr="00A274E2" w:rsidRDefault="00A274E2" w:rsidP="00A274E2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274E2">
        <w:rPr>
          <w:rFonts w:ascii="Arial" w:hAnsi="Arial" w:cs="Arial"/>
          <w:sz w:val="20"/>
          <w:szCs w:val="20"/>
        </w:rPr>
        <w:t>Vertretung vor den Verwaltungsgerichten und Sozialgerichten sowie in deren Vorverfahren.</w:t>
      </w:r>
    </w:p>
    <w:p w:rsidR="00A274E2" w:rsidRPr="00A274E2" w:rsidRDefault="00A274E2" w:rsidP="00A274E2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274E2">
        <w:rPr>
          <w:rFonts w:ascii="Arial" w:hAnsi="Arial" w:cs="Arial"/>
          <w:sz w:val="20"/>
          <w:szCs w:val="20"/>
        </w:rPr>
        <w:t>Beseitigung des Rechtsstreits oder außergerichtlicher Verhandlungen durch Vergleich, Verzicht oder Anerkenntnis.</w:t>
      </w:r>
    </w:p>
    <w:p w:rsidR="00A274E2" w:rsidRPr="00A274E2" w:rsidRDefault="00A274E2" w:rsidP="00A274E2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274E2">
        <w:rPr>
          <w:rFonts w:ascii="Arial" w:hAnsi="Arial" w:cs="Arial"/>
          <w:sz w:val="20"/>
          <w:szCs w:val="20"/>
        </w:rPr>
        <w:t>Vertretung im Insolvenz- und Vergleichsverfahren über das Vermögen des Gegners, in Freigab</w:t>
      </w:r>
      <w:r w:rsidRPr="00A274E2">
        <w:rPr>
          <w:rFonts w:ascii="Arial" w:hAnsi="Arial" w:cs="Arial"/>
          <w:sz w:val="20"/>
          <w:szCs w:val="20"/>
        </w:rPr>
        <w:t>e</w:t>
      </w:r>
      <w:r w:rsidRPr="00A274E2">
        <w:rPr>
          <w:rFonts w:ascii="Arial" w:hAnsi="Arial" w:cs="Arial"/>
          <w:sz w:val="20"/>
          <w:szCs w:val="20"/>
        </w:rPr>
        <w:t>prozessen als Nebenintervenient.</w:t>
      </w:r>
    </w:p>
    <w:p w:rsidR="00A274E2" w:rsidRPr="00A274E2" w:rsidRDefault="00A274E2" w:rsidP="00A274E2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274E2">
        <w:rPr>
          <w:rFonts w:ascii="Arial" w:hAnsi="Arial" w:cs="Arial"/>
          <w:sz w:val="20"/>
          <w:szCs w:val="20"/>
        </w:rPr>
        <w:t>Alle Nebenverfahren, z.B. einstweilige Verfügung, Arrest, Kostenfestsetzung, Zwangsvollstreckung einschl. der aus ihr erwachsenden besonderen Ve</w:t>
      </w:r>
      <w:r w:rsidR="00493E24">
        <w:rPr>
          <w:rFonts w:ascii="Arial" w:hAnsi="Arial" w:cs="Arial"/>
          <w:sz w:val="20"/>
          <w:szCs w:val="20"/>
        </w:rPr>
        <w:t>r</w:t>
      </w:r>
      <w:r w:rsidRPr="00A274E2">
        <w:rPr>
          <w:rFonts w:ascii="Arial" w:hAnsi="Arial" w:cs="Arial"/>
          <w:sz w:val="20"/>
          <w:szCs w:val="20"/>
        </w:rPr>
        <w:t>fahren,</w:t>
      </w:r>
      <w:r w:rsidR="00C40B3C">
        <w:rPr>
          <w:rFonts w:ascii="Arial" w:hAnsi="Arial" w:cs="Arial"/>
          <w:sz w:val="20"/>
          <w:szCs w:val="20"/>
        </w:rPr>
        <w:t xml:space="preserve"> </w:t>
      </w:r>
      <w:r w:rsidRPr="00A274E2">
        <w:rPr>
          <w:rFonts w:ascii="Arial" w:hAnsi="Arial" w:cs="Arial"/>
          <w:sz w:val="20"/>
          <w:szCs w:val="20"/>
        </w:rPr>
        <w:t>Zwangsversteigerung, Zwangsverwa</w:t>
      </w:r>
      <w:r w:rsidRPr="00A274E2">
        <w:rPr>
          <w:rFonts w:ascii="Arial" w:hAnsi="Arial" w:cs="Arial"/>
          <w:sz w:val="20"/>
          <w:szCs w:val="20"/>
        </w:rPr>
        <w:t>l</w:t>
      </w:r>
      <w:r w:rsidRPr="00A274E2">
        <w:rPr>
          <w:rFonts w:ascii="Arial" w:hAnsi="Arial" w:cs="Arial"/>
          <w:sz w:val="20"/>
          <w:szCs w:val="20"/>
        </w:rPr>
        <w:t>tung und Hinterlegungsverfahren.</w:t>
      </w:r>
    </w:p>
    <w:p w:rsidR="00A274E2" w:rsidRPr="00A274E2" w:rsidRDefault="00A274E2" w:rsidP="00A274E2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274E2">
        <w:rPr>
          <w:rFonts w:ascii="Arial" w:hAnsi="Arial" w:cs="Arial"/>
          <w:sz w:val="20"/>
          <w:szCs w:val="20"/>
        </w:rPr>
        <w:t>Nebenklagen zu erheben - als Nebenkläger aufzu</w:t>
      </w:r>
      <w:r w:rsidR="00C40B3C">
        <w:rPr>
          <w:rFonts w:ascii="Arial" w:hAnsi="Arial" w:cs="Arial"/>
          <w:sz w:val="20"/>
          <w:szCs w:val="20"/>
        </w:rPr>
        <w:t>t</w:t>
      </w:r>
      <w:r w:rsidRPr="00A274E2">
        <w:rPr>
          <w:rFonts w:ascii="Arial" w:hAnsi="Arial" w:cs="Arial"/>
          <w:sz w:val="20"/>
          <w:szCs w:val="20"/>
        </w:rPr>
        <w:t>reten.</w:t>
      </w:r>
    </w:p>
    <w:p w:rsidR="00A274E2" w:rsidRPr="00A274E2" w:rsidRDefault="00A274E2" w:rsidP="00A274E2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274E2">
        <w:rPr>
          <w:rFonts w:ascii="Arial" w:hAnsi="Arial" w:cs="Arial"/>
          <w:sz w:val="20"/>
          <w:szCs w:val="20"/>
        </w:rPr>
        <w:t>Abgabe und Entgegennahme von Willenserklärungen</w:t>
      </w:r>
      <w:r w:rsidR="00C40B3C">
        <w:rPr>
          <w:rFonts w:ascii="Arial" w:hAnsi="Arial" w:cs="Arial"/>
          <w:sz w:val="20"/>
          <w:szCs w:val="20"/>
        </w:rPr>
        <w:t xml:space="preserve"> </w:t>
      </w:r>
      <w:r w:rsidRPr="00A274E2">
        <w:rPr>
          <w:rFonts w:ascii="Arial" w:hAnsi="Arial" w:cs="Arial"/>
          <w:sz w:val="20"/>
          <w:szCs w:val="20"/>
        </w:rPr>
        <w:t>und Vornahme einseitiger Rechtsgeschäfte, insbesondere Begründung und Aufhebung von Vertragsverhältnissen.</w:t>
      </w:r>
    </w:p>
    <w:p w:rsidR="00A274E2" w:rsidRPr="00A274E2" w:rsidRDefault="00A274E2" w:rsidP="00A274E2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274E2">
        <w:rPr>
          <w:rFonts w:ascii="Arial" w:hAnsi="Arial" w:cs="Arial"/>
          <w:sz w:val="20"/>
          <w:szCs w:val="20"/>
        </w:rPr>
        <w:t>Geltendmachung von Ansprüchen gegen Schädiger, Fahrzeughalter und deren Versicherung s</w:t>
      </w:r>
      <w:r w:rsidRPr="00A274E2">
        <w:rPr>
          <w:rFonts w:ascii="Arial" w:hAnsi="Arial" w:cs="Arial"/>
          <w:sz w:val="20"/>
          <w:szCs w:val="20"/>
        </w:rPr>
        <w:t>o</w:t>
      </w:r>
      <w:r w:rsidRPr="00A274E2">
        <w:rPr>
          <w:rFonts w:ascii="Arial" w:hAnsi="Arial" w:cs="Arial"/>
          <w:sz w:val="20"/>
          <w:szCs w:val="20"/>
        </w:rPr>
        <w:t>wie Akteneinsicht.</w:t>
      </w:r>
    </w:p>
    <w:p w:rsidR="00A274E2" w:rsidRDefault="00A274E2" w:rsidP="00A274E2">
      <w:pPr>
        <w:rPr>
          <w:rFonts w:ascii="Arial" w:hAnsi="Arial" w:cs="Arial"/>
          <w:sz w:val="20"/>
          <w:szCs w:val="20"/>
        </w:rPr>
      </w:pPr>
    </w:p>
    <w:p w:rsidR="00C40B3C" w:rsidRDefault="00C40B3C" w:rsidP="00A274E2">
      <w:pPr>
        <w:rPr>
          <w:rFonts w:ascii="Arial" w:hAnsi="Arial" w:cs="Arial"/>
          <w:sz w:val="20"/>
          <w:szCs w:val="20"/>
        </w:rPr>
      </w:pPr>
    </w:p>
    <w:p w:rsidR="00B66FAF" w:rsidRDefault="00B66FAF" w:rsidP="00A274E2">
      <w:pPr>
        <w:rPr>
          <w:rFonts w:ascii="Arial" w:hAnsi="Arial" w:cs="Arial"/>
          <w:sz w:val="20"/>
          <w:szCs w:val="20"/>
        </w:rPr>
      </w:pPr>
    </w:p>
    <w:p w:rsidR="00C40B3C" w:rsidRPr="00A274E2" w:rsidRDefault="008C7EE9" w:rsidP="008C7EE9">
      <w:pPr>
        <w:rPr>
          <w:rFonts w:ascii="Arial" w:hAnsi="Arial" w:cs="Arial"/>
          <w:sz w:val="20"/>
          <w:szCs w:val="20"/>
        </w:rPr>
      </w:pPr>
      <w:permStart w:id="2" w:edGrp="everyone"/>
      <w:r>
        <w:rPr>
          <w:rFonts w:ascii="Arial" w:hAnsi="Arial" w:cs="Arial"/>
          <w:sz w:val="20"/>
          <w:szCs w:val="20"/>
        </w:rPr>
        <w:t xml:space="preserve">                     </w:t>
      </w:r>
      <w:permEnd w:id="2"/>
      <w:r w:rsidR="00C40B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B33CB" w:rsidRPr="00B03B4D" w:rsidRDefault="00A274E2" w:rsidP="00A274E2">
      <w:pPr>
        <w:rPr>
          <w:rFonts w:ascii="Arial" w:hAnsi="Arial" w:cs="Arial"/>
          <w:b/>
          <w:sz w:val="18"/>
          <w:szCs w:val="18"/>
        </w:rPr>
      </w:pPr>
      <w:r w:rsidRPr="00B03B4D">
        <w:rPr>
          <w:rFonts w:ascii="Arial" w:hAnsi="Arial" w:cs="Arial"/>
          <w:b/>
          <w:sz w:val="20"/>
          <w:szCs w:val="20"/>
        </w:rPr>
        <w:t>Ort, Datum</w:t>
      </w:r>
      <w:r w:rsidRPr="00B03B4D">
        <w:rPr>
          <w:rFonts w:ascii="Arial" w:hAnsi="Arial" w:cs="Arial"/>
          <w:b/>
          <w:sz w:val="20"/>
          <w:szCs w:val="20"/>
        </w:rPr>
        <w:tab/>
      </w:r>
      <w:r w:rsidR="00C40B3C" w:rsidRPr="00B03B4D">
        <w:rPr>
          <w:rFonts w:ascii="Arial" w:hAnsi="Arial" w:cs="Arial"/>
          <w:b/>
          <w:sz w:val="20"/>
          <w:szCs w:val="20"/>
        </w:rPr>
        <w:tab/>
      </w:r>
      <w:r w:rsidR="00C40B3C" w:rsidRPr="00B03B4D">
        <w:rPr>
          <w:rFonts w:ascii="Arial" w:hAnsi="Arial" w:cs="Arial"/>
          <w:b/>
          <w:sz w:val="20"/>
          <w:szCs w:val="20"/>
        </w:rPr>
        <w:tab/>
      </w:r>
      <w:r w:rsidR="00C40B3C" w:rsidRPr="00B03B4D">
        <w:rPr>
          <w:rFonts w:ascii="Arial" w:hAnsi="Arial" w:cs="Arial"/>
          <w:b/>
          <w:sz w:val="20"/>
          <w:szCs w:val="20"/>
        </w:rPr>
        <w:tab/>
      </w:r>
      <w:r w:rsidRPr="00B03B4D">
        <w:rPr>
          <w:rFonts w:ascii="Arial" w:hAnsi="Arial" w:cs="Arial"/>
          <w:b/>
          <w:sz w:val="20"/>
          <w:szCs w:val="20"/>
        </w:rPr>
        <w:t>Unterschrift(en) Auftraggeber</w:t>
      </w:r>
    </w:p>
    <w:sectPr w:rsidR="00BB33CB" w:rsidRPr="00B03B4D" w:rsidSect="008C7EE9">
      <w:footerReference w:type="default" r:id="rId8"/>
      <w:headerReference w:type="first" r:id="rId9"/>
      <w:pgSz w:w="12240" w:h="15840"/>
      <w:pgMar w:top="1418" w:right="1418" w:bottom="1134" w:left="1701" w:header="720" w:footer="1718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2C8" w:rsidRDefault="009872C8" w:rsidP="00A274E2">
      <w:r>
        <w:separator/>
      </w:r>
    </w:p>
  </w:endnote>
  <w:endnote w:type="continuationSeparator" w:id="0">
    <w:p w:rsidR="009872C8" w:rsidRDefault="009872C8" w:rsidP="00A27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-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D8E" w:rsidRDefault="00086D8E">
    <w:pPr>
      <w:widowControl/>
      <w:kinsoku/>
      <w:autoSpaceDE w:val="0"/>
      <w:autoSpaceDN w:val="0"/>
      <w:adjustRightInd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2C8" w:rsidRDefault="009872C8" w:rsidP="00A274E2">
      <w:r>
        <w:separator/>
      </w:r>
    </w:p>
  </w:footnote>
  <w:footnote w:type="continuationSeparator" w:id="0">
    <w:p w:rsidR="009872C8" w:rsidRDefault="009872C8" w:rsidP="00A27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E2" w:rsidRDefault="00FC3BB5">
    <w:pPr>
      <w:pStyle w:val="Kopfzeile"/>
    </w:pPr>
    <w:r>
      <w:rPr>
        <w:noProof/>
      </w:rPr>
      <w:drawing>
        <wp:inline distT="0" distB="0" distL="0" distR="0">
          <wp:extent cx="3389715" cy="486000"/>
          <wp:effectExtent l="19050" t="0" r="1185" b="0"/>
          <wp:docPr id="1" name="Grafik 0" descr="Logo_CD-Recht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D-Recht_Wor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9715" cy="48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36AB"/>
    <w:multiLevelType w:val="singleLevel"/>
    <w:tmpl w:val="547B2BEF"/>
    <w:lvl w:ilvl="0">
      <w:start w:val="1"/>
      <w:numFmt w:val="decimal"/>
      <w:lvlText w:val="%1."/>
      <w:lvlJc w:val="left"/>
      <w:pPr>
        <w:tabs>
          <w:tab w:val="num" w:pos="360"/>
        </w:tabs>
        <w:ind w:left="432" w:hanging="360"/>
      </w:pPr>
      <w:rPr>
        <w:rFonts w:ascii="Helvetica-Bold" w:hAnsi="Helvetica-Bold" w:cs="Helvetica-Bold"/>
        <w:snapToGrid/>
        <w:spacing w:val="-9"/>
        <w:w w:val="105"/>
        <w:sz w:val="18"/>
        <w:szCs w:val="18"/>
      </w:rPr>
    </w:lvl>
  </w:abstractNum>
  <w:abstractNum w:abstractNumId="1">
    <w:nsid w:val="772A48C4"/>
    <w:multiLevelType w:val="hybridMultilevel"/>
    <w:tmpl w:val="829CFBF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DWoIv3/saqIqOaEtSQVvqUPKBVY=" w:salt="D/0phogx0dUB43/DIY3g7Q=="/>
  <w:defaultTabStop w:val="708"/>
  <w:autoHyphenation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274E2"/>
    <w:rsid w:val="00086D8E"/>
    <w:rsid w:val="003A5782"/>
    <w:rsid w:val="00443F34"/>
    <w:rsid w:val="00493E24"/>
    <w:rsid w:val="008C0C70"/>
    <w:rsid w:val="008C7EE9"/>
    <w:rsid w:val="009872C8"/>
    <w:rsid w:val="00A274E2"/>
    <w:rsid w:val="00B03B4D"/>
    <w:rsid w:val="00B10008"/>
    <w:rsid w:val="00B66FAF"/>
    <w:rsid w:val="00BB33CB"/>
    <w:rsid w:val="00C40B3C"/>
    <w:rsid w:val="00EA0981"/>
    <w:rsid w:val="00FC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74E2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A274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274E2"/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A274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274E2"/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74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74E2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27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58B5F-0144-4FDD-903C-E6E316A3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2434</Characters>
  <Application>Microsoft Office Word</Application>
  <DocSecurity>8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Rieder</dc:creator>
  <cp:lastModifiedBy>Rieder</cp:lastModifiedBy>
  <cp:revision>2</cp:revision>
  <cp:lastPrinted>2014-10-30T14:08:00Z</cp:lastPrinted>
  <dcterms:created xsi:type="dcterms:W3CDTF">2014-10-30T14:09:00Z</dcterms:created>
  <dcterms:modified xsi:type="dcterms:W3CDTF">2014-10-30T14:09:00Z</dcterms:modified>
</cp:coreProperties>
</file>